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46" w:rsidRDefault="00E30E46" w:rsidP="00E3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осуществляющие деятельность на территории города Арзамас!</w:t>
      </w:r>
    </w:p>
    <w:p w:rsidR="00E30E46" w:rsidRDefault="00E30E46" w:rsidP="00E3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E46" w:rsidRDefault="00E30E46" w:rsidP="00E3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 за негативное воздействие на окружающую среду за 2017 год.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г. № 7-ФЗ «Об охране окружающей среды» плата за негативное воздействие на окружающую среду (НВОС) взимается за следующие его виды: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-выбросы загрязняющих веществ в атмосферный воздух стационарными источниками;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-сбросы загрязняющих веществ в водные объекты;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-хранение, захоронение отходов производства и потребления (размещение отходов)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Порядок представления декларации о плате за негативное воздействие на окружающую среду и ее форма утверждены приказом Министерства природных ресурсов и экологии Российской Федерации от 09.01.2017 № 3 «Об утверждении порядка представления декларации о плате за негативное воздействие на окружающую среду и ее формы».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Правила исчисления и взимания платы за негативное воздействие на окружающую среду утверждены постановлением Правительства Российской Федерации от 03.03.2017 № 255 «Об исчислении и взимании платы за негативное воздействие на окружающую среду».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ч. 3 ст. 16.4 Закона авансовые платежи за 2017 год (кроме четвертого квартала) вносятся лицами, обязанными вносить плату, за исключением субъектов малого и среднего предпринимательства. Авансовые платежи вносятся не позднее 20-го числа месяца,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среду, уплаченной за предыдущий год.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внесения платы за негативное воздействие на окружающую среду освобождены юридические лица и индивидуальные предприниматели, осуществляющие деятельность исключительно на объектах IV категории.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Сектор по экологии и охране природы администрации города Арзамас осуществляет прием деклараций по плате за НВОС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Арзамаса на бумажных носителях и в электронном виде на магнитном носителе </w:t>
      </w:r>
      <w:r>
        <w:rPr>
          <w:rFonts w:ascii="Times New Roman" w:hAnsi="Times New Roman" w:cs="Times New Roman"/>
          <w:bCs/>
          <w:sz w:val="28"/>
          <w:szCs w:val="28"/>
        </w:rPr>
        <w:t xml:space="preserve">в формате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выгруженный из</w:t>
      </w:r>
      <w:r>
        <w:rPr>
          <w:rFonts w:ascii="Times New Roman" w:hAnsi="Times New Roman" w:cs="Times New Roman"/>
          <w:sz w:val="28"/>
          <w:szCs w:val="28"/>
        </w:rPr>
        <w:t> программы 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«Модуль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 xml:space="preserve"> 1 марта 2018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9 Мая, д.4, оф.225.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E30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Внесение денежных средств по плате за НВОС производить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по следующим реквизитам и кодам: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5260107770, 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526001001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042202001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счет  40101810400000010002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Волго-Вятское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Банка России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Получатель: УФК по Нижегородской области (Департамент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Приволжскому федеральному округу 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/с 04321780560) 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140"/>
        <w:gridCol w:w="5564"/>
      </w:tblGrid>
      <w:tr w:rsidR="00E30E46" w:rsidTr="00E30E4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платежа</w:t>
            </w:r>
          </w:p>
        </w:tc>
      </w:tr>
      <w:tr w:rsidR="00E30E46" w:rsidTr="00E30E4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0481 12 01010 01 6000 120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30E46" w:rsidTr="00E30E4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0481 12 01030 01 6000 120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E30E46" w:rsidTr="00E30E4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0481 12 01040 01 6000 120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E30E46" w:rsidTr="00E30E4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0481 12 01050 01 6000 120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E30E46" w:rsidTr="00E30E46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0481 12 01070 01 6000 120</w:t>
            </w:r>
          </w:p>
        </w:tc>
        <w:tc>
          <w:tcPr>
            <w:tcW w:w="5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46" w:rsidRDefault="00E3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</w:tbl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платежах следует указывать ОКТМО 22703000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рзамас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кроме раздела по размещению ТКО, в котором указывается ОКТМО места размещения твердых коммунальных отходов. 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E46" w:rsidRDefault="00E30E46" w:rsidP="00E30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Важно!</w:t>
      </w:r>
    </w:p>
    <w:p w:rsidR="00E30E46" w:rsidRDefault="00E30E46" w:rsidP="00E30E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Административная ответственность за невнесение платы за НВОС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</w:t>
      </w:r>
      <w:r>
        <w:rPr>
          <w:rFonts w:ascii="Times New Roman" w:hAnsi="Times New Roman" w:cs="Times New Roman"/>
          <w:sz w:val="28"/>
          <w:szCs w:val="28"/>
          <w:u w:val="single"/>
        </w:rPr>
        <w:t> ст. 8.41 КоАП РФ</w:t>
      </w:r>
      <w:r>
        <w:rPr>
          <w:rFonts w:ascii="Times New Roman" w:hAnsi="Times New Roman" w:cs="Times New Roman"/>
          <w:sz w:val="28"/>
          <w:szCs w:val="28"/>
        </w:rPr>
        <w:t> невнесение в установленные сроки платы за негативное воздействие на окружающую среду - влечет наложение административного штрафа на должностных лиц в размере от 3 000 до 6 000 руб.; на юридических лиц — от 50 000 до 100 000 руб.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 </w:t>
      </w:r>
      <w:r>
        <w:rPr>
          <w:rFonts w:ascii="Times New Roman" w:hAnsi="Times New Roman" w:cs="Times New Roman"/>
          <w:sz w:val="28"/>
          <w:szCs w:val="28"/>
          <w:u w:val="single"/>
        </w:rPr>
        <w:t>ст. 8.5 КоАП РФ</w:t>
      </w:r>
      <w:r>
        <w:rPr>
          <w:rFonts w:ascii="Times New Roman" w:hAnsi="Times New Roman" w:cs="Times New Roman"/>
          <w:sz w:val="28"/>
          <w:szCs w:val="28"/>
        </w:rPr>
        <w:t> 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информацию, - влечет наложение административного штрафа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граждан в размере от 500 до 1 000 руб.; на должностных лиц - от 3 000 до 6 000 руб.; на юридических лиц - от 20 000 до 80 000 руб.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статьи 16.4 Федерального Закона от 10.01.2002 № 7-ФЗ «Об охране окружающей среды» несвоевременное или неполное внесение платы за негативное воздействие на окружающую среду лицами, обязанными вносить плату, влечет за собой уплату пеней в размере одной трехсотой ключевой ставки Банка России, действующей на день уплаты пеней, но не более чем в размере двух десятых процента за 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просрочки. Пени начисляются за каждый календарный день просрочки исполнения обязанности по внесению платы за негативное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окружающую среду начиная со следующего дня после дня окончания соответствующего срока, определенного пунктом 3 настоящей статьи.</w:t>
      </w:r>
    </w:p>
    <w:p w:rsidR="00E30E46" w:rsidRDefault="00E30E46" w:rsidP="00E30E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0E0" w:rsidRDefault="00E30E46">
      <w:bookmarkStart w:id="0" w:name="_GoBack"/>
      <w:bookmarkEnd w:id="0"/>
    </w:p>
    <w:sectPr w:rsidR="00C3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7"/>
    <w:rsid w:val="005D6675"/>
    <w:rsid w:val="006B3A0C"/>
    <w:rsid w:val="007F5527"/>
    <w:rsid w:val="00E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Куренков Николай Александрович</dc:creator>
  <cp:keywords/>
  <dc:description/>
  <cp:lastModifiedBy>Куренков Николай Александрович</cp:lastModifiedBy>
  <cp:revision>2</cp:revision>
  <dcterms:created xsi:type="dcterms:W3CDTF">2018-01-25T11:20:00Z</dcterms:created>
  <dcterms:modified xsi:type="dcterms:W3CDTF">2018-01-25T11:20:00Z</dcterms:modified>
</cp:coreProperties>
</file>